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68" w:rsidRDefault="00B11268"/>
    <w:tbl>
      <w:tblPr>
        <w:tblW w:w="9968" w:type="dxa"/>
        <w:tblInd w:w="108" w:type="dxa"/>
        <w:tblLook w:val="04A0" w:firstRow="1" w:lastRow="0" w:firstColumn="1" w:lastColumn="0" w:noHBand="0" w:noVBand="1"/>
      </w:tblPr>
      <w:tblGrid>
        <w:gridCol w:w="3389"/>
        <w:gridCol w:w="883"/>
        <w:gridCol w:w="997"/>
        <w:gridCol w:w="855"/>
        <w:gridCol w:w="3844"/>
      </w:tblGrid>
      <w:tr w:rsidR="001C5C44" w:rsidRPr="001C5C44" w:rsidTr="00403F28">
        <w:trPr>
          <w:trHeight w:hRule="exact" w:val="930"/>
        </w:trPr>
        <w:tc>
          <w:tcPr>
            <w:tcW w:w="4272" w:type="dxa"/>
            <w:gridSpan w:val="2"/>
          </w:tcPr>
          <w:p w:rsidR="001C5C44" w:rsidRPr="001C5C44" w:rsidRDefault="001C5C44" w:rsidP="001C5C44">
            <w:pPr>
              <w:suppressAutoHyphens/>
              <w:jc w:val="right"/>
              <w:rPr>
                <w:rFonts w:cs="Calibri"/>
                <w:lang w:eastAsia="ar-SA"/>
              </w:rPr>
            </w:pPr>
          </w:p>
        </w:tc>
        <w:tc>
          <w:tcPr>
            <w:tcW w:w="997" w:type="dxa"/>
          </w:tcPr>
          <w:p w:rsidR="001C5C44" w:rsidRPr="001C5C44" w:rsidRDefault="001C5C44" w:rsidP="001C5C44">
            <w:pPr>
              <w:suppressAutoHyphens/>
              <w:jc w:val="right"/>
              <w:rPr>
                <w:rFonts w:cs="Calibri"/>
                <w:lang w:eastAsia="ar-SA"/>
              </w:rPr>
            </w:pPr>
            <w:r w:rsidRPr="001C5C44">
              <w:rPr>
                <w:rFonts w:cs="Calibri"/>
                <w:noProof/>
              </w:rPr>
              <w:drawing>
                <wp:inline distT="0" distB="0" distL="0" distR="0" wp14:anchorId="0D657B02" wp14:editId="092CB580">
                  <wp:extent cx="436880" cy="485775"/>
                  <wp:effectExtent l="19050" t="0" r="1270" b="0"/>
                  <wp:docPr id="1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gridSpan w:val="2"/>
          </w:tcPr>
          <w:p w:rsidR="001C5C44" w:rsidRPr="001C5C44" w:rsidRDefault="001C5C44" w:rsidP="001C5C44">
            <w:pPr>
              <w:ind w:firstLine="539"/>
              <w:jc w:val="center"/>
              <w:rPr>
                <w:color w:val="000000"/>
              </w:rPr>
            </w:pPr>
          </w:p>
        </w:tc>
      </w:tr>
      <w:tr w:rsidR="001C5C44" w:rsidRPr="001C5C44" w:rsidTr="00403F28">
        <w:trPr>
          <w:trHeight w:hRule="exact" w:val="1189"/>
        </w:trPr>
        <w:tc>
          <w:tcPr>
            <w:tcW w:w="9968" w:type="dxa"/>
            <w:gridSpan w:val="5"/>
          </w:tcPr>
          <w:p w:rsidR="001C5C44" w:rsidRPr="001C5C44" w:rsidRDefault="001C5C44" w:rsidP="001C5C44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C5C44">
              <w:rPr>
                <w:rFonts w:cs="Calibri"/>
                <w:sz w:val="20"/>
                <w:szCs w:val="20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1C5C44" w:rsidRPr="001C5C44" w:rsidRDefault="001C5C44" w:rsidP="001C5C44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C5C44">
              <w:rPr>
                <w:rFonts w:cs="Calibri"/>
                <w:sz w:val="20"/>
                <w:szCs w:val="20"/>
                <w:lang w:eastAsia="ar-SA"/>
              </w:rPr>
              <w:t>(ОБЩЕРОССИЙСКИЙ ПРОФСОЮЗ ОБРАЗОВАНИЯ)</w:t>
            </w:r>
          </w:p>
          <w:p w:rsidR="001C5C44" w:rsidRPr="001C5C44" w:rsidRDefault="001C5C44" w:rsidP="001C5C44">
            <w:pPr>
              <w:jc w:val="center"/>
              <w:rPr>
                <w:b/>
                <w:sz w:val="20"/>
                <w:szCs w:val="20"/>
              </w:rPr>
            </w:pPr>
            <w:r w:rsidRPr="001C5C44">
              <w:rPr>
                <w:b/>
                <w:sz w:val="20"/>
                <w:szCs w:val="20"/>
              </w:rPr>
              <w:t>КИРОВСКАЯ РАЙОННАЯ ОРГАНИЗАЦИЯ</w:t>
            </w:r>
          </w:p>
          <w:p w:rsidR="001C5C44" w:rsidRPr="001C5C44" w:rsidRDefault="001C5C44" w:rsidP="001C5C44">
            <w:pPr>
              <w:jc w:val="center"/>
              <w:rPr>
                <w:b/>
                <w:bCs/>
                <w:sz w:val="20"/>
                <w:szCs w:val="20"/>
              </w:rPr>
            </w:pPr>
            <w:r w:rsidRPr="001C5C44">
              <w:rPr>
                <w:b/>
                <w:bCs/>
                <w:sz w:val="20"/>
                <w:szCs w:val="20"/>
              </w:rPr>
              <w:t>ПРОФЕССИОНАЛЬНОГО СОЮЗА РАБОТНИКОВ НАРОДНОГО ОБРАЗОВАНИЯ И НАУКИ РФ</w:t>
            </w:r>
          </w:p>
          <w:p w:rsidR="001C5C44" w:rsidRPr="001C5C44" w:rsidRDefault="001C5C44" w:rsidP="001C5C44">
            <w:pPr>
              <w:jc w:val="center"/>
              <w:rPr>
                <w:bCs/>
                <w:sz w:val="18"/>
                <w:szCs w:val="18"/>
              </w:rPr>
            </w:pPr>
            <w:r w:rsidRPr="001C5C44">
              <w:rPr>
                <w:bCs/>
                <w:sz w:val="18"/>
                <w:szCs w:val="18"/>
              </w:rPr>
              <w:t xml:space="preserve">620062, г. Екатеринбург,  ул. Первомайская, 69                 тел/факс (343) 375-86-51 </w:t>
            </w:r>
            <w:r w:rsidRPr="001C5C44">
              <w:rPr>
                <w:bCs/>
                <w:sz w:val="18"/>
                <w:szCs w:val="18"/>
                <w:lang w:val="en-US"/>
              </w:rPr>
              <w:t>E</w:t>
            </w:r>
            <w:r w:rsidRPr="001C5C44">
              <w:rPr>
                <w:bCs/>
                <w:sz w:val="18"/>
                <w:szCs w:val="18"/>
              </w:rPr>
              <w:t>-</w:t>
            </w:r>
            <w:r w:rsidRPr="001C5C44">
              <w:rPr>
                <w:bCs/>
                <w:sz w:val="18"/>
                <w:szCs w:val="18"/>
                <w:lang w:val="en-US"/>
              </w:rPr>
              <w:t>mail</w:t>
            </w:r>
            <w:r w:rsidRPr="001C5C44">
              <w:rPr>
                <w:bCs/>
                <w:sz w:val="18"/>
                <w:szCs w:val="18"/>
              </w:rPr>
              <w:t xml:space="preserve">: </w:t>
            </w:r>
            <w:r w:rsidRPr="001C5C44">
              <w:rPr>
                <w:bCs/>
                <w:sz w:val="18"/>
                <w:szCs w:val="18"/>
                <w:lang w:val="en-US"/>
              </w:rPr>
              <w:t>kirovskiyraykom</w:t>
            </w:r>
            <w:r w:rsidRPr="001C5C44">
              <w:rPr>
                <w:bCs/>
                <w:sz w:val="18"/>
                <w:szCs w:val="18"/>
              </w:rPr>
              <w:t>@</w:t>
            </w:r>
            <w:r w:rsidRPr="001C5C44">
              <w:rPr>
                <w:bCs/>
                <w:sz w:val="18"/>
                <w:szCs w:val="18"/>
                <w:lang w:val="en-US"/>
              </w:rPr>
              <w:t>mail</w:t>
            </w:r>
            <w:r w:rsidRPr="001C5C44">
              <w:rPr>
                <w:bCs/>
                <w:sz w:val="18"/>
                <w:szCs w:val="18"/>
              </w:rPr>
              <w:t>.</w:t>
            </w:r>
            <w:r w:rsidRPr="001C5C44">
              <w:rPr>
                <w:bCs/>
                <w:sz w:val="18"/>
                <w:szCs w:val="18"/>
                <w:lang w:val="en-US"/>
              </w:rPr>
              <w:t>ru</w:t>
            </w:r>
          </w:p>
          <w:p w:rsidR="001C5C44" w:rsidRPr="001C5C44" w:rsidRDefault="001C5C44" w:rsidP="001C5C44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1C5C44" w:rsidRPr="001C5C44" w:rsidTr="00403F28">
        <w:trPr>
          <w:trHeight w:hRule="exact" w:val="527"/>
        </w:trPr>
        <w:tc>
          <w:tcPr>
            <w:tcW w:w="3389" w:type="dxa"/>
            <w:tcBorders>
              <w:top w:val="thinThickMediumGap" w:sz="12" w:space="0" w:color="auto"/>
            </w:tcBorders>
          </w:tcPr>
          <w:p w:rsidR="001C5C44" w:rsidRPr="001C5C44" w:rsidRDefault="001C5C44" w:rsidP="001C5C44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2735" w:type="dxa"/>
            <w:gridSpan w:val="3"/>
            <w:tcBorders>
              <w:top w:val="thinThickMediumGap" w:sz="12" w:space="0" w:color="auto"/>
            </w:tcBorders>
          </w:tcPr>
          <w:p w:rsidR="001C5C44" w:rsidRPr="001C5C44" w:rsidRDefault="001C5C44" w:rsidP="001C5C44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3844" w:type="dxa"/>
            <w:tcBorders>
              <w:top w:val="thinThickMediumGap" w:sz="12" w:space="0" w:color="auto"/>
            </w:tcBorders>
          </w:tcPr>
          <w:p w:rsidR="001C5C44" w:rsidRPr="001C5C44" w:rsidRDefault="001C5C44" w:rsidP="001C5C44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</w:p>
        </w:tc>
      </w:tr>
    </w:tbl>
    <w:p w:rsidR="00B11268" w:rsidRPr="00B11268" w:rsidRDefault="00B11268" w:rsidP="00B11268"/>
    <w:p w:rsidR="00B11268" w:rsidRPr="00B11268" w:rsidRDefault="00B11268" w:rsidP="00B11268"/>
    <w:p w:rsidR="00B11268" w:rsidRDefault="00B11268" w:rsidP="00B11268"/>
    <w:p w:rsidR="00B11268" w:rsidRPr="00B11268" w:rsidRDefault="00B11268" w:rsidP="00B11268">
      <w:pPr>
        <w:jc w:val="center"/>
        <w:rPr>
          <w:b/>
          <w:sz w:val="28"/>
          <w:szCs w:val="28"/>
        </w:rPr>
      </w:pPr>
      <w:r w:rsidRPr="00B11268">
        <w:rPr>
          <w:b/>
          <w:sz w:val="28"/>
          <w:szCs w:val="28"/>
        </w:rPr>
        <w:t>ПОЛОЖЕНИЕ</w:t>
      </w:r>
    </w:p>
    <w:p w:rsidR="00E51078" w:rsidRDefault="00B11268" w:rsidP="00DC5233">
      <w:pPr>
        <w:jc w:val="center"/>
        <w:rPr>
          <w:b/>
          <w:sz w:val="28"/>
          <w:szCs w:val="28"/>
        </w:rPr>
      </w:pPr>
      <w:r w:rsidRPr="00B11268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проведении </w:t>
      </w:r>
      <w:r w:rsidR="00E51078">
        <w:rPr>
          <w:b/>
          <w:sz w:val="28"/>
          <w:szCs w:val="28"/>
        </w:rPr>
        <w:t xml:space="preserve">районного </w:t>
      </w:r>
      <w:r w:rsidR="00FB7B6E">
        <w:rPr>
          <w:b/>
          <w:sz w:val="28"/>
          <w:szCs w:val="28"/>
        </w:rPr>
        <w:t>Фестиваля - конкурса</w:t>
      </w:r>
    </w:p>
    <w:p w:rsidR="00DC5233" w:rsidRDefault="00B11268" w:rsidP="00DC5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творческих работ педагогов </w:t>
      </w:r>
    </w:p>
    <w:p w:rsidR="00DC5233" w:rsidRPr="00B11268" w:rsidRDefault="00DC5233" w:rsidP="00DC5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917D5">
        <w:rPr>
          <w:b/>
          <w:sz w:val="28"/>
          <w:szCs w:val="28"/>
        </w:rPr>
        <w:t>Профсоюз-территория творчества</w:t>
      </w:r>
      <w:r w:rsidR="00E51078">
        <w:rPr>
          <w:b/>
          <w:sz w:val="28"/>
          <w:szCs w:val="28"/>
        </w:rPr>
        <w:t>»</w:t>
      </w:r>
    </w:p>
    <w:p w:rsidR="00B11268" w:rsidRPr="00804563" w:rsidRDefault="00B11268" w:rsidP="00B11268">
      <w:pPr>
        <w:jc w:val="center"/>
        <w:rPr>
          <w:b/>
        </w:rPr>
      </w:pPr>
      <w:r w:rsidRPr="00B11268">
        <w:rPr>
          <w:b/>
          <w:sz w:val="28"/>
          <w:szCs w:val="28"/>
        </w:rPr>
        <w:t>в 202</w:t>
      </w:r>
      <w:r w:rsidR="00DC5233">
        <w:rPr>
          <w:b/>
          <w:sz w:val="28"/>
          <w:szCs w:val="28"/>
        </w:rPr>
        <w:t>5</w:t>
      </w:r>
      <w:r w:rsidRPr="00B11268">
        <w:rPr>
          <w:b/>
          <w:sz w:val="28"/>
          <w:szCs w:val="28"/>
        </w:rPr>
        <w:t xml:space="preserve"> году</w:t>
      </w:r>
    </w:p>
    <w:p w:rsidR="00B11268" w:rsidRDefault="00B11268" w:rsidP="00B11268">
      <w:pPr>
        <w:jc w:val="center"/>
        <w:rPr>
          <w:sz w:val="28"/>
          <w:szCs w:val="28"/>
        </w:rPr>
      </w:pPr>
    </w:p>
    <w:p w:rsidR="00B11268" w:rsidRDefault="00B11268" w:rsidP="00A63622">
      <w:pPr>
        <w:jc w:val="both"/>
        <w:rPr>
          <w:b/>
        </w:rPr>
      </w:pPr>
      <w:r>
        <w:rPr>
          <w:b/>
        </w:rPr>
        <w:t>1. Общие положения</w:t>
      </w:r>
    </w:p>
    <w:p w:rsidR="00B11268" w:rsidRDefault="00B11268" w:rsidP="00A63622">
      <w:pPr>
        <w:jc w:val="both"/>
      </w:pPr>
      <w:r>
        <w:t>1.1</w:t>
      </w:r>
      <w:r w:rsidR="00933DDF">
        <w:t>.</w:t>
      </w:r>
      <w:r>
        <w:t xml:space="preserve"> </w:t>
      </w:r>
      <w:r w:rsidR="005F0C74">
        <w:t>Фестиваль-к</w:t>
      </w:r>
      <w:r>
        <w:t>онкурс творческих работ педагогов «</w:t>
      </w:r>
      <w:r w:rsidR="003917D5" w:rsidRPr="003917D5">
        <w:t>Профсоюз-территория творчества</w:t>
      </w:r>
      <w:r w:rsidR="005F0C74">
        <w:t>»</w:t>
      </w:r>
      <w:r>
        <w:t xml:space="preserve"> </w:t>
      </w:r>
      <w:r w:rsidR="00E51078">
        <w:t>проводится Кировской районной организацией Общероссийского Профсоюза образования</w:t>
      </w:r>
      <w:r w:rsidR="001A4D11">
        <w:t xml:space="preserve"> (далее-Организатор)</w:t>
      </w:r>
      <w:r w:rsidR="00E51078">
        <w:t>.</w:t>
      </w:r>
    </w:p>
    <w:p w:rsidR="00E51078" w:rsidRDefault="00B11268" w:rsidP="00A63622">
      <w:pPr>
        <w:jc w:val="both"/>
      </w:pPr>
      <w:r>
        <w:t xml:space="preserve">1.2 </w:t>
      </w:r>
      <w:r w:rsidR="005F0C74" w:rsidRPr="005F0C74">
        <w:t xml:space="preserve">Фестиваль-конкурс </w:t>
      </w:r>
      <w:r>
        <w:t xml:space="preserve">проводится с целью </w:t>
      </w:r>
      <w:r w:rsidR="00E51078" w:rsidRPr="00E51078">
        <w:t>популяризаци</w:t>
      </w:r>
      <w:r w:rsidR="00865904">
        <w:t>и</w:t>
      </w:r>
      <w:r w:rsidR="00E51078" w:rsidRPr="00E51078">
        <w:t xml:space="preserve"> педагогической профессии, повышение её престижа и укрепление положительного имиджа Профсоюза.</w:t>
      </w:r>
    </w:p>
    <w:p w:rsidR="00B11268" w:rsidRDefault="00B11268" w:rsidP="00A63622">
      <w:pPr>
        <w:jc w:val="both"/>
      </w:pPr>
      <w:r>
        <w:t xml:space="preserve">1.3. Задачи </w:t>
      </w:r>
      <w:r w:rsidR="00FB7B6E">
        <w:t>Фестиваля - конкурса</w:t>
      </w:r>
      <w:r>
        <w:t>:</w:t>
      </w:r>
    </w:p>
    <w:p w:rsidR="00FB7B6E" w:rsidRDefault="00FB7B6E" w:rsidP="00A63622">
      <w:pPr>
        <w:jc w:val="both"/>
      </w:pPr>
      <w:r>
        <w:tab/>
        <w:t>создание условий для развития и реализации творческих инициатив педагогов;</w:t>
      </w:r>
    </w:p>
    <w:p w:rsidR="00FB7B6E" w:rsidRDefault="00FB7B6E" w:rsidP="00A63622">
      <w:pPr>
        <w:pStyle w:val="ListParagraph"/>
        <w:numPr>
          <w:ilvl w:val="0"/>
          <w:numId w:val="1"/>
        </w:numPr>
        <w:jc w:val="both"/>
      </w:pPr>
      <w:r>
        <w:t>поддержка, развитие и повышение творческого потенциала и самодеятельного творчества работников образовательных организаций;</w:t>
      </w:r>
    </w:p>
    <w:p w:rsidR="00FB7B6E" w:rsidRDefault="00FB7B6E" w:rsidP="00A63622">
      <w:pPr>
        <w:pStyle w:val="ListParagraph"/>
        <w:numPr>
          <w:ilvl w:val="0"/>
          <w:numId w:val="1"/>
        </w:numPr>
        <w:jc w:val="both"/>
      </w:pPr>
      <w:r>
        <w:t>обмен опытом и художественными достижениями педагогических работников и коллективов;</w:t>
      </w:r>
    </w:p>
    <w:p w:rsidR="00FB7B6E" w:rsidRDefault="00FB7B6E" w:rsidP="00A63622">
      <w:pPr>
        <w:pStyle w:val="ListParagraph"/>
        <w:numPr>
          <w:ilvl w:val="0"/>
          <w:numId w:val="1"/>
        </w:numPr>
        <w:jc w:val="both"/>
      </w:pPr>
      <w:r>
        <w:t>выявление и поощрение талантливых педагогов в области художественного творчества;</w:t>
      </w:r>
    </w:p>
    <w:p w:rsidR="00FB7B6E" w:rsidRDefault="00FB7B6E" w:rsidP="00A63622">
      <w:pPr>
        <w:pStyle w:val="ListParagraph"/>
        <w:numPr>
          <w:ilvl w:val="0"/>
          <w:numId w:val="1"/>
        </w:numPr>
        <w:jc w:val="both"/>
      </w:pPr>
      <w:r>
        <w:t>широкая демонстрация творческих достижений педагогических работников;</w:t>
      </w:r>
    </w:p>
    <w:p w:rsidR="00FB7B6E" w:rsidRDefault="00FB7B6E" w:rsidP="00A63622">
      <w:pPr>
        <w:pStyle w:val="ListParagraph"/>
        <w:numPr>
          <w:ilvl w:val="0"/>
          <w:numId w:val="1"/>
        </w:numPr>
        <w:jc w:val="both"/>
      </w:pPr>
      <w:r>
        <w:t>формирование общественного мнения о творческом потенциале работников системы образования</w:t>
      </w:r>
      <w:r>
        <w:t>.</w:t>
      </w:r>
    </w:p>
    <w:p w:rsidR="00FB7B6E" w:rsidRDefault="001C5C44" w:rsidP="00A63622">
      <w:pPr>
        <w:jc w:val="both"/>
      </w:pPr>
      <w:r>
        <w:t xml:space="preserve">1.4. </w:t>
      </w:r>
      <w:r w:rsidR="00224FE2" w:rsidRPr="00224FE2">
        <w:t>Организатор формирует конкурсную комиссию для оценки работ участников. Конкурсная комиссия имеет право привлекать экспертов для оценки работ в отдельных номинациях</w:t>
      </w:r>
      <w:r>
        <w:t xml:space="preserve">. </w:t>
      </w:r>
    </w:p>
    <w:p w:rsidR="001C5C44" w:rsidRDefault="00FB7B6E" w:rsidP="00A63622">
      <w:pPr>
        <w:jc w:val="both"/>
      </w:pPr>
      <w:r>
        <w:t xml:space="preserve">1.5 </w:t>
      </w:r>
      <w:r w:rsidRPr="00FB7B6E">
        <w:t xml:space="preserve">Организатор обеспечивает необходимые условия проведения </w:t>
      </w:r>
      <w:r>
        <w:t>Фестиваля - конкурса - конкурса</w:t>
      </w:r>
      <w:r w:rsidRPr="00FB7B6E">
        <w:t xml:space="preserve">: формирование списков участников; освещение мероприятий </w:t>
      </w:r>
      <w:r>
        <w:t>Фестиваля - конкурса</w:t>
      </w:r>
      <w:r w:rsidRPr="00FB7B6E">
        <w:t xml:space="preserve"> на с</w:t>
      </w:r>
      <w:r>
        <w:t xml:space="preserve">траничке </w:t>
      </w:r>
      <w:r w:rsidRPr="00FB7B6E">
        <w:t xml:space="preserve">официальной группы ВКОНТАКТЕ Организатора; состав и работу конкурсной комиссии награждение участников, лауреатов и победителей </w:t>
      </w:r>
      <w:r>
        <w:t>Фестиваля - конкурса</w:t>
      </w:r>
      <w:r w:rsidR="001C5C44">
        <w:t xml:space="preserve"> </w:t>
      </w:r>
    </w:p>
    <w:p w:rsidR="00B11268" w:rsidRDefault="00B11268" w:rsidP="00A63622">
      <w:pPr>
        <w:jc w:val="both"/>
      </w:pPr>
    </w:p>
    <w:p w:rsidR="00B11268" w:rsidRDefault="00B11268" w:rsidP="00A63622">
      <w:pPr>
        <w:jc w:val="both"/>
        <w:rPr>
          <w:b/>
        </w:rPr>
      </w:pPr>
      <w:r>
        <w:rPr>
          <w:b/>
        </w:rPr>
        <w:t>2. Сроки проведения конкурса</w:t>
      </w:r>
    </w:p>
    <w:p w:rsidR="00B11268" w:rsidRDefault="00B11268" w:rsidP="00A63622">
      <w:pPr>
        <w:jc w:val="both"/>
      </w:pPr>
      <w:r>
        <w:t xml:space="preserve">2.1.  </w:t>
      </w:r>
      <w:r w:rsidR="00FB7B6E" w:rsidRPr="00FB7B6E">
        <w:t>Фестивал</w:t>
      </w:r>
      <w:r w:rsidR="00FB7B6E">
        <w:t>ь</w:t>
      </w:r>
      <w:r w:rsidR="00FB7B6E" w:rsidRPr="00FB7B6E">
        <w:t xml:space="preserve"> - конкурс</w:t>
      </w:r>
      <w:r>
        <w:t xml:space="preserve"> проводится в период </w:t>
      </w:r>
      <w:r w:rsidRPr="00A63622">
        <w:rPr>
          <w:b/>
        </w:rPr>
        <w:t xml:space="preserve">с </w:t>
      </w:r>
      <w:r w:rsidR="00865904" w:rsidRPr="00A63622">
        <w:rPr>
          <w:b/>
        </w:rPr>
        <w:t>01</w:t>
      </w:r>
      <w:r w:rsidRPr="00A63622">
        <w:rPr>
          <w:b/>
        </w:rPr>
        <w:t xml:space="preserve"> </w:t>
      </w:r>
      <w:r w:rsidR="00865904" w:rsidRPr="00A63622">
        <w:rPr>
          <w:b/>
        </w:rPr>
        <w:t>сентября</w:t>
      </w:r>
      <w:r w:rsidR="00704E07" w:rsidRPr="00A63622">
        <w:rPr>
          <w:b/>
        </w:rPr>
        <w:t xml:space="preserve">   по </w:t>
      </w:r>
      <w:r w:rsidR="001F5B6B" w:rsidRPr="00A63622">
        <w:rPr>
          <w:b/>
        </w:rPr>
        <w:t>04</w:t>
      </w:r>
      <w:r w:rsidR="005F0C74" w:rsidRPr="00A63622">
        <w:rPr>
          <w:b/>
        </w:rPr>
        <w:t xml:space="preserve"> </w:t>
      </w:r>
      <w:r w:rsidR="001F5B6B" w:rsidRPr="00A63622">
        <w:rPr>
          <w:b/>
        </w:rPr>
        <w:t>ноября</w:t>
      </w:r>
      <w:r w:rsidR="00704E07" w:rsidRPr="00A63622">
        <w:rPr>
          <w:b/>
        </w:rPr>
        <w:t xml:space="preserve"> 202</w:t>
      </w:r>
      <w:r w:rsidR="005F0C74" w:rsidRPr="00A63622">
        <w:rPr>
          <w:b/>
        </w:rPr>
        <w:t>5</w:t>
      </w:r>
      <w:r w:rsidRPr="00A63622">
        <w:rPr>
          <w:b/>
        </w:rPr>
        <w:t xml:space="preserve"> года</w:t>
      </w:r>
      <w:r>
        <w:t>.</w:t>
      </w:r>
    </w:p>
    <w:p w:rsidR="00B11268" w:rsidRDefault="00B11268" w:rsidP="00A63622">
      <w:pPr>
        <w:spacing w:after="150" w:line="377" w:lineRule="atLeast"/>
        <w:jc w:val="both"/>
        <w:rPr>
          <w:b/>
        </w:rPr>
      </w:pPr>
      <w:r>
        <w:rPr>
          <w:b/>
        </w:rPr>
        <w:t>3.</w:t>
      </w:r>
      <w:r w:rsidRPr="00D84899">
        <w:rPr>
          <w:b/>
        </w:rPr>
        <w:t xml:space="preserve"> Номинации конкурса</w:t>
      </w:r>
    </w:p>
    <w:p w:rsidR="00B11268" w:rsidRDefault="00F07DBA" w:rsidP="00A63622">
      <w:pPr>
        <w:jc w:val="both"/>
      </w:pPr>
      <w:r>
        <w:t xml:space="preserve">3.1. </w:t>
      </w:r>
      <w:r w:rsidR="00B11268" w:rsidRPr="00ED7ADE">
        <w:t xml:space="preserve">На </w:t>
      </w:r>
      <w:r w:rsidR="001C5C44">
        <w:t>конкурс</w:t>
      </w:r>
      <w:r w:rsidR="00B11268" w:rsidRPr="00ED7ADE">
        <w:t xml:space="preserve"> предоставляются работы различных технологий художественного и технического творчества</w:t>
      </w:r>
      <w:r w:rsidR="00DC695D">
        <w:t xml:space="preserve"> по номинациям</w:t>
      </w:r>
      <w:r w:rsidR="00B11268" w:rsidRPr="00ED7ADE">
        <w:t>:</w:t>
      </w:r>
    </w:p>
    <w:p w:rsidR="00FB7B6E" w:rsidRPr="00FB7B6E" w:rsidRDefault="00FB7B6E" w:rsidP="00A63622">
      <w:pPr>
        <w:jc w:val="both"/>
        <w:rPr>
          <w:b/>
        </w:rPr>
      </w:pPr>
      <w:r w:rsidRPr="00A63622">
        <w:rPr>
          <w:b/>
        </w:rPr>
        <w:t>1</w:t>
      </w:r>
      <w:r w:rsidRPr="00FB7B6E">
        <w:rPr>
          <w:b/>
        </w:rPr>
        <w:t>. Художественное и декоративно-прикладное творчество.</w:t>
      </w:r>
    </w:p>
    <w:p w:rsidR="00FB7B6E" w:rsidRDefault="00FB7B6E" w:rsidP="00A63622">
      <w:pPr>
        <w:jc w:val="both"/>
      </w:pPr>
      <w:r w:rsidRPr="00752825">
        <w:rPr>
          <w:b/>
        </w:rPr>
        <w:t>Направление «Изобразительное искусство»</w:t>
      </w:r>
      <w:r>
        <w:t xml:space="preserve"> </w:t>
      </w:r>
      <w:r w:rsidR="001909CF" w:rsidRPr="001909CF">
        <w:t>Критерии оценки: творческая индивидуальность и мастерство автора; знание основ композиции; владение техникой, в которой выполнена работа; оригинальность раскрытия темы; художественный вкус и видение перспективы; цветовое решение; смысловая составляющая</w:t>
      </w:r>
    </w:p>
    <w:p w:rsidR="00752825" w:rsidRDefault="00752825" w:rsidP="00A63622">
      <w:pPr>
        <w:jc w:val="both"/>
      </w:pPr>
    </w:p>
    <w:p w:rsidR="00FB7B6E" w:rsidRDefault="00FB7B6E" w:rsidP="00A63622">
      <w:pPr>
        <w:jc w:val="both"/>
      </w:pPr>
      <w:r w:rsidRPr="00752825">
        <w:rPr>
          <w:b/>
        </w:rPr>
        <w:t>Направление «Декоративно-прикладное искусство»</w:t>
      </w:r>
      <w:r>
        <w:t xml:space="preserve"> </w:t>
      </w:r>
      <w:r w:rsidR="001909CF" w:rsidRPr="001909CF">
        <w:t>Критерии оценки: творческая индивидуальность и мастерство автора; знание основ композиции; владение техникой, в которой выполнена работа; оригинальность раскрытия темы; художественный вкус и видение перспективы; цветовое решение; смысловая составляющая.</w:t>
      </w:r>
    </w:p>
    <w:p w:rsidR="00752825" w:rsidRDefault="00752825" w:rsidP="00A63622">
      <w:pPr>
        <w:jc w:val="both"/>
      </w:pPr>
    </w:p>
    <w:p w:rsidR="00FB7B6E" w:rsidRPr="00FB7B6E" w:rsidRDefault="00FB7B6E" w:rsidP="00A63622">
      <w:pPr>
        <w:jc w:val="both"/>
        <w:rPr>
          <w:b/>
        </w:rPr>
      </w:pPr>
      <w:r w:rsidRPr="00FB7B6E">
        <w:rPr>
          <w:b/>
        </w:rPr>
        <w:t>2.Вокально – исполнительское искусство</w:t>
      </w:r>
    </w:p>
    <w:p w:rsidR="00FB7B6E" w:rsidRDefault="00FB7B6E" w:rsidP="00A63622">
      <w:pPr>
        <w:jc w:val="both"/>
      </w:pPr>
      <w:r w:rsidRPr="00752825">
        <w:rPr>
          <w:b/>
        </w:rPr>
        <w:t>Направление «Сольное исполнение</w:t>
      </w:r>
      <w:r w:rsidR="00752825" w:rsidRPr="00752825">
        <w:t xml:space="preserve"> Критерии оценки: вокальные данные - диапазон, уровень сложности, оригинальность; техника исполнения - чувство ритма, чистота интонации и качество звучания, красота тембра и сила голоса, культура сцены.</w:t>
      </w:r>
    </w:p>
    <w:p w:rsidR="00752825" w:rsidRDefault="00752825" w:rsidP="00A63622">
      <w:pPr>
        <w:jc w:val="both"/>
      </w:pPr>
    </w:p>
    <w:p w:rsidR="00FB7B6E" w:rsidRDefault="00FB7B6E" w:rsidP="00A63622">
      <w:pPr>
        <w:jc w:val="both"/>
      </w:pPr>
      <w:r w:rsidRPr="00752825">
        <w:rPr>
          <w:b/>
        </w:rPr>
        <w:t>Направление «Ансамблевое исполнение»</w:t>
      </w:r>
      <w:r>
        <w:t xml:space="preserve"> </w:t>
      </w:r>
      <w:r w:rsidR="00752825" w:rsidRPr="00752825">
        <w:t>Критерии оценки: вокальные данные - диапазон, уровень сложности, оригинальность; техника исполнения - чувство ритма, чистота интонации и качество звучания, красота тембра и сила голоса, художественная трактовка музыкального произведения: артистичность, сценический образ, культура сцены.</w:t>
      </w:r>
    </w:p>
    <w:p w:rsidR="00752825" w:rsidRDefault="00752825" w:rsidP="00A63622">
      <w:pPr>
        <w:jc w:val="both"/>
      </w:pPr>
    </w:p>
    <w:p w:rsidR="00FB7B6E" w:rsidRDefault="00FB7B6E" w:rsidP="00752825">
      <w:pPr>
        <w:jc w:val="both"/>
      </w:pPr>
      <w:r w:rsidRPr="00FB7B6E">
        <w:rPr>
          <w:b/>
        </w:rPr>
        <w:t xml:space="preserve">3.«Музыкально – исполнительское искусство» </w:t>
      </w:r>
      <w:r w:rsidR="00752825" w:rsidRPr="00752825">
        <w:t>Критерии оценки: качество исполнения и мастерство владения</w:t>
      </w:r>
      <w:r w:rsidR="00752825">
        <w:t xml:space="preserve"> </w:t>
      </w:r>
      <w:r w:rsidR="00752825" w:rsidRPr="00752825">
        <w:t>инструментом, подбор и сложность репертуара, художественная трактовка</w:t>
      </w:r>
      <w:r w:rsidR="00752825">
        <w:t xml:space="preserve"> </w:t>
      </w:r>
      <w:r w:rsidR="00752825" w:rsidRPr="00752825">
        <w:t>музыкального произведения, уровень технического мастерства, оригинальность и</w:t>
      </w:r>
      <w:r w:rsidR="00752825">
        <w:t xml:space="preserve"> </w:t>
      </w:r>
      <w:r w:rsidR="00752825" w:rsidRPr="00752825">
        <w:t>самобытность трактовки.</w:t>
      </w:r>
    </w:p>
    <w:p w:rsidR="00752825" w:rsidRPr="00752825" w:rsidRDefault="00752825" w:rsidP="00752825">
      <w:pPr>
        <w:jc w:val="both"/>
      </w:pPr>
    </w:p>
    <w:p w:rsidR="00FB7B6E" w:rsidRDefault="00FB7B6E" w:rsidP="00A63622">
      <w:pPr>
        <w:jc w:val="both"/>
      </w:pPr>
      <w:r w:rsidRPr="00FB7B6E">
        <w:rPr>
          <w:b/>
        </w:rPr>
        <w:t xml:space="preserve">4. «Танцевальное искусство» </w:t>
      </w:r>
      <w:r w:rsidR="00752825" w:rsidRPr="00752825">
        <w:t>Основные критерии оценки: техника исполнения, композиция (рисунок танца), артистизм, соответствие эстетическим нормам.</w:t>
      </w:r>
    </w:p>
    <w:p w:rsidR="00752825" w:rsidRPr="00752825" w:rsidRDefault="00752825" w:rsidP="00A63622">
      <w:pPr>
        <w:jc w:val="both"/>
      </w:pPr>
    </w:p>
    <w:p w:rsidR="00FB7B6E" w:rsidRPr="00FB7B6E" w:rsidRDefault="00FB7B6E" w:rsidP="00A63622">
      <w:pPr>
        <w:jc w:val="both"/>
        <w:rPr>
          <w:b/>
        </w:rPr>
      </w:pPr>
      <w:r w:rsidRPr="00FB7B6E">
        <w:rPr>
          <w:b/>
        </w:rPr>
        <w:t>5. «Театральное искусство»</w:t>
      </w:r>
    </w:p>
    <w:p w:rsidR="00FB7B6E" w:rsidRDefault="00FB7B6E" w:rsidP="00A63622">
      <w:pPr>
        <w:jc w:val="both"/>
      </w:pPr>
      <w:r w:rsidRPr="00752825">
        <w:rPr>
          <w:b/>
        </w:rPr>
        <w:t>Направление «Художественное слово»</w:t>
      </w:r>
      <w:r>
        <w:t xml:space="preserve"> </w:t>
      </w:r>
      <w:r w:rsidR="00752825" w:rsidRPr="00752825">
        <w:t>Критерии оценки: полнота и выразительность раскрытия темы произведения, уровень актерского мастерства, общая культура и мотивационная целесообразность, художественный и режиссерский уровни.</w:t>
      </w:r>
    </w:p>
    <w:p w:rsidR="00752825" w:rsidRDefault="00752825" w:rsidP="00A63622">
      <w:pPr>
        <w:jc w:val="both"/>
      </w:pPr>
    </w:p>
    <w:p w:rsidR="00FB7B6E" w:rsidRDefault="00FB7B6E" w:rsidP="00A63622">
      <w:pPr>
        <w:jc w:val="both"/>
      </w:pPr>
      <w:r w:rsidRPr="00752825">
        <w:rPr>
          <w:b/>
        </w:rPr>
        <w:t>Направление «Театральная постановка»</w:t>
      </w:r>
      <w:r>
        <w:t xml:space="preserve"> </w:t>
      </w:r>
      <w:r w:rsidR="00752825" w:rsidRPr="00752825">
        <w:t>Критерии оценки: полнота и выразительность раскрытия темы произведения, уровень актерского мастерства, общая культура и мотивационная целесообразность, художественный и режиссерский уровни.</w:t>
      </w:r>
    </w:p>
    <w:p w:rsidR="00752825" w:rsidRDefault="00752825" w:rsidP="00A63622">
      <w:pPr>
        <w:jc w:val="both"/>
      </w:pPr>
    </w:p>
    <w:p w:rsidR="00FB7B6E" w:rsidRPr="00FB7B6E" w:rsidRDefault="00FB7B6E" w:rsidP="00A63622">
      <w:pPr>
        <w:jc w:val="both"/>
        <w:rPr>
          <w:b/>
        </w:rPr>
      </w:pPr>
      <w:r w:rsidRPr="00A63622">
        <w:rPr>
          <w:b/>
        </w:rPr>
        <w:t>6.</w:t>
      </w:r>
      <w:r>
        <w:t xml:space="preserve"> </w:t>
      </w:r>
      <w:r w:rsidRPr="00FB7B6E">
        <w:rPr>
          <w:b/>
        </w:rPr>
        <w:t>Фотография, видеоролик, анимация.</w:t>
      </w:r>
    </w:p>
    <w:p w:rsidR="00FB7B6E" w:rsidRDefault="00FB7B6E" w:rsidP="00A63622">
      <w:pPr>
        <w:jc w:val="both"/>
      </w:pPr>
      <w:r w:rsidRPr="00752825">
        <w:rPr>
          <w:b/>
        </w:rPr>
        <w:t>Направление «Фотография»</w:t>
      </w:r>
      <w:r>
        <w:t xml:space="preserve"> </w:t>
      </w:r>
      <w:r w:rsidR="00752825" w:rsidRPr="00752825">
        <w:t>Критерии оценки: смысловая составляющая и соответствие заданной тематике, новизна и оригинальность идеи, оригинальность композиционного решения, свет, динамика, цветовое и тональное единство, общее эмоциональное восприятие.</w:t>
      </w:r>
    </w:p>
    <w:p w:rsidR="00FB7B6E" w:rsidRDefault="00FB7B6E" w:rsidP="00A63622">
      <w:pPr>
        <w:jc w:val="both"/>
      </w:pPr>
      <w:r w:rsidRPr="00752825">
        <w:rPr>
          <w:b/>
        </w:rPr>
        <w:t>Направление «Видео и анимация»</w:t>
      </w:r>
      <w:r>
        <w:t xml:space="preserve"> </w:t>
      </w:r>
      <w:r w:rsidR="00752825" w:rsidRPr="00752825">
        <w:t>Критерии оценки: смысловая составляющая и соответствие заданной тематике, новизна и оригинальность идеи, оригинальность композиционного решения, свет, динамика, цветовое и тональное единство, общее эмоциональное восприятие. Техническая реализация: качество видеосъемки, законченность сюжета, наличие титульного кадра, наличие звукового сопровождения, видеоэффекты.</w:t>
      </w:r>
    </w:p>
    <w:p w:rsidR="000642DD" w:rsidRDefault="000642DD" w:rsidP="00A63622">
      <w:pPr>
        <w:jc w:val="both"/>
      </w:pPr>
      <w:r w:rsidRPr="000642DD">
        <w:t xml:space="preserve">Каждая номинация может иметь несколько категорий, в зависимости от жанра и техники исполнения </w:t>
      </w:r>
      <w:r w:rsidR="001C5C44">
        <w:t>творческих работ</w:t>
      </w:r>
      <w:r w:rsidRPr="000642DD">
        <w:t>.</w:t>
      </w:r>
    </w:p>
    <w:p w:rsidR="00F07DBA" w:rsidRDefault="00F07DBA" w:rsidP="00A63622">
      <w:pPr>
        <w:jc w:val="both"/>
      </w:pPr>
      <w:r>
        <w:t>3.2.</w:t>
      </w:r>
      <w:r w:rsidRPr="00F07DBA">
        <w:t xml:space="preserve"> </w:t>
      </w:r>
      <w:r>
        <w:t xml:space="preserve">Участник имеет право участвовать в нескольких номинациях, с </w:t>
      </w:r>
      <w:r w:rsidR="00FB7B6E">
        <w:t>условием предоставления</w:t>
      </w:r>
      <w:r>
        <w:t xml:space="preserve"> отдельной заявки на каждую номинацию.</w:t>
      </w:r>
    </w:p>
    <w:p w:rsidR="001A4D11" w:rsidRDefault="001A4D11" w:rsidP="00A63622">
      <w:pPr>
        <w:jc w:val="both"/>
      </w:pPr>
      <w:r>
        <w:t xml:space="preserve">3.3 </w:t>
      </w:r>
      <w:r w:rsidRPr="001A4D11">
        <w:t>В исключительном случае, если работа не соответствует ни одной из объявленных номинаций, но участник настаивает на ее участии в Фестивале</w:t>
      </w:r>
      <w:r>
        <w:t xml:space="preserve"> - конкурсе</w:t>
      </w:r>
      <w:r w:rsidRPr="001A4D11">
        <w:t>, она по специальному решению Организатора может быть принята к рассмотрению вне номинаций.</w:t>
      </w:r>
    </w:p>
    <w:p w:rsidR="00DC695D" w:rsidRPr="009560E1" w:rsidRDefault="00DC695D" w:rsidP="00A63622">
      <w:pPr>
        <w:jc w:val="both"/>
      </w:pPr>
    </w:p>
    <w:p w:rsidR="00B11268" w:rsidRDefault="00B11268" w:rsidP="00A63622">
      <w:pPr>
        <w:jc w:val="both"/>
        <w:rPr>
          <w:b/>
        </w:rPr>
      </w:pPr>
      <w:r>
        <w:rPr>
          <w:b/>
        </w:rPr>
        <w:t xml:space="preserve">4. </w:t>
      </w:r>
      <w:r w:rsidR="00FB7B6E">
        <w:rPr>
          <w:b/>
        </w:rPr>
        <w:t>Участники конкурса</w:t>
      </w:r>
    </w:p>
    <w:p w:rsidR="00B11268" w:rsidRPr="00E77E0B" w:rsidRDefault="00B11268" w:rsidP="00A63622">
      <w:pPr>
        <w:jc w:val="both"/>
      </w:pPr>
      <w:r>
        <w:lastRenderedPageBreak/>
        <w:t xml:space="preserve">4.1. </w:t>
      </w:r>
      <w:r w:rsidR="00DC695D">
        <w:t>Участниками конкурса являются</w:t>
      </w:r>
      <w:r w:rsidR="00DC695D" w:rsidRPr="00DC695D">
        <w:t xml:space="preserve"> работники-члены Профсоюза муниципальных и государственных образовательных организаций</w:t>
      </w:r>
      <w:r w:rsidR="00DC695D">
        <w:t xml:space="preserve"> </w:t>
      </w:r>
      <w:r w:rsidR="001F5B6B">
        <w:t>К</w:t>
      </w:r>
      <w:r w:rsidR="00DC695D">
        <w:t>ировского района города Екатеринбурга</w:t>
      </w:r>
      <w:r w:rsidRPr="00E77E0B">
        <w:t>.</w:t>
      </w:r>
    </w:p>
    <w:p w:rsidR="00B11268" w:rsidRPr="00E77E0B" w:rsidRDefault="00B11268" w:rsidP="00A63622">
      <w:pPr>
        <w:jc w:val="both"/>
        <w:rPr>
          <w:b/>
        </w:rPr>
      </w:pPr>
      <w:r>
        <w:t xml:space="preserve">4.2. </w:t>
      </w:r>
      <w:r w:rsidR="00E72812">
        <w:t>У</w:t>
      </w:r>
      <w:r w:rsidR="000642DD">
        <w:t>частники</w:t>
      </w:r>
      <w:r>
        <w:t xml:space="preserve"> направляют в </w:t>
      </w:r>
      <w:r w:rsidR="00DC695D">
        <w:t xml:space="preserve">Кировскую районную организацию Общероссийского Профсоюза </w:t>
      </w:r>
      <w:r w:rsidR="001F5B6B">
        <w:t>образования заполненную</w:t>
      </w:r>
      <w:r w:rsidR="000642DD">
        <w:t xml:space="preserve"> </w:t>
      </w:r>
      <w:r>
        <w:t xml:space="preserve">заявку, (Приложение №1) и </w:t>
      </w:r>
      <w:r w:rsidR="00A63622">
        <w:t>творческие</w:t>
      </w:r>
      <w:r w:rsidR="00DC695D">
        <w:t xml:space="preserve"> работы на эл адрес:</w:t>
      </w:r>
      <w:r w:rsidR="00DC695D" w:rsidRPr="00DC695D">
        <w:t xml:space="preserve"> kirovskiyraykom@mail.ru</w:t>
      </w:r>
      <w:r>
        <w:t>.</w:t>
      </w:r>
    </w:p>
    <w:p w:rsidR="00B11268" w:rsidRPr="000D28BA" w:rsidRDefault="00B11268" w:rsidP="00A63622">
      <w:pPr>
        <w:jc w:val="both"/>
        <w:rPr>
          <w:b/>
        </w:rPr>
      </w:pPr>
      <w:r w:rsidRPr="00A63622">
        <w:rPr>
          <w:b/>
        </w:rPr>
        <w:t xml:space="preserve">Сроки подачи </w:t>
      </w:r>
      <w:r w:rsidR="001F5B6B" w:rsidRPr="00A63622">
        <w:rPr>
          <w:b/>
        </w:rPr>
        <w:t>заявки и творческих</w:t>
      </w:r>
      <w:r w:rsidRPr="00A63622">
        <w:rPr>
          <w:b/>
        </w:rPr>
        <w:t xml:space="preserve"> работ</w:t>
      </w:r>
      <w:r>
        <w:t xml:space="preserve"> – </w:t>
      </w:r>
      <w:r>
        <w:rPr>
          <w:b/>
        </w:rPr>
        <w:t xml:space="preserve">до </w:t>
      </w:r>
      <w:r w:rsidR="00F076A1">
        <w:rPr>
          <w:b/>
        </w:rPr>
        <w:t>31</w:t>
      </w:r>
      <w:r>
        <w:rPr>
          <w:b/>
        </w:rPr>
        <w:t xml:space="preserve"> </w:t>
      </w:r>
      <w:r w:rsidR="00F076A1">
        <w:rPr>
          <w:b/>
        </w:rPr>
        <w:t>окт</w:t>
      </w:r>
      <w:r>
        <w:rPr>
          <w:b/>
        </w:rPr>
        <w:t xml:space="preserve">ября </w:t>
      </w:r>
      <w:r w:rsidRPr="000D28BA">
        <w:rPr>
          <w:b/>
        </w:rPr>
        <w:t>20</w:t>
      </w:r>
      <w:r w:rsidR="00704E07">
        <w:rPr>
          <w:b/>
        </w:rPr>
        <w:t>2</w:t>
      </w:r>
      <w:r w:rsidR="00F076A1">
        <w:rPr>
          <w:b/>
        </w:rPr>
        <w:t>5</w:t>
      </w:r>
      <w:r w:rsidRPr="000D28BA">
        <w:rPr>
          <w:b/>
        </w:rPr>
        <w:t xml:space="preserve"> года</w:t>
      </w:r>
      <w:r w:rsidR="00E72812">
        <w:rPr>
          <w:b/>
        </w:rPr>
        <w:t>.</w:t>
      </w:r>
    </w:p>
    <w:p w:rsidR="00B11268" w:rsidRDefault="00B11268" w:rsidP="00A63622">
      <w:pPr>
        <w:autoSpaceDE w:val="0"/>
        <w:autoSpaceDN w:val="0"/>
        <w:adjustRightInd w:val="0"/>
        <w:jc w:val="both"/>
      </w:pPr>
    </w:p>
    <w:p w:rsidR="00B11268" w:rsidRDefault="00B11268" w:rsidP="00A63622">
      <w:pPr>
        <w:jc w:val="both"/>
        <w:rPr>
          <w:b/>
        </w:rPr>
      </w:pPr>
      <w:r>
        <w:rPr>
          <w:b/>
        </w:rPr>
        <w:t>5. Требования к оформлению творческих работ:</w:t>
      </w:r>
    </w:p>
    <w:p w:rsidR="00B11268" w:rsidRDefault="00B11268" w:rsidP="00A63622">
      <w:pPr>
        <w:jc w:val="both"/>
      </w:pPr>
      <w:r>
        <w:t xml:space="preserve">5.1. Творческая работа должна быть выполнена </w:t>
      </w:r>
      <w:r w:rsidR="00E72812">
        <w:t>участником</w:t>
      </w:r>
      <w:r>
        <w:t xml:space="preserve"> лично;</w:t>
      </w:r>
    </w:p>
    <w:p w:rsidR="000642DD" w:rsidRDefault="000642DD" w:rsidP="00A63622">
      <w:pPr>
        <w:jc w:val="both"/>
      </w:pPr>
      <w:r>
        <w:t>5.2.</w:t>
      </w:r>
      <w:r w:rsidRPr="000642DD">
        <w:t xml:space="preserve"> К конкурсу допускаются работы только в электронном виде. Содержание работы должно отражать тему </w:t>
      </w:r>
      <w:r w:rsidR="00FB7B6E">
        <w:t>Фестиваля - конкурса</w:t>
      </w:r>
      <w:r w:rsidR="002873F8">
        <w:t>. Размер файла не должно</w:t>
      </w:r>
      <w:r w:rsidRPr="000642DD">
        <w:t xml:space="preserve"> превышать 5 Мбайт.</w:t>
      </w:r>
    </w:p>
    <w:p w:rsidR="0016615E" w:rsidRDefault="0016615E" w:rsidP="00A63622">
      <w:pPr>
        <w:jc w:val="both"/>
      </w:pPr>
      <w:r>
        <w:t>5.3.</w:t>
      </w:r>
      <w:r w:rsidRPr="0016615E">
        <w:t>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дальнейшее тиражирование и т. п.).</w:t>
      </w:r>
    </w:p>
    <w:p w:rsidR="00B11268" w:rsidRDefault="00B11268" w:rsidP="00A63622">
      <w:pPr>
        <w:jc w:val="both"/>
      </w:pPr>
    </w:p>
    <w:p w:rsidR="00933DDF" w:rsidRDefault="00933DDF" w:rsidP="00A63622">
      <w:pPr>
        <w:jc w:val="both"/>
        <w:rPr>
          <w:b/>
        </w:rPr>
      </w:pPr>
      <w:r>
        <w:rPr>
          <w:b/>
        </w:rPr>
        <w:t>6. Организация конкурса</w:t>
      </w:r>
    </w:p>
    <w:p w:rsidR="00933DDF" w:rsidRDefault="00933DDF" w:rsidP="00A63622">
      <w:pPr>
        <w:jc w:val="both"/>
        <w:rPr>
          <w:b/>
        </w:rPr>
      </w:pPr>
      <w:r>
        <w:rPr>
          <w:b/>
        </w:rPr>
        <w:t>6.1.</w:t>
      </w:r>
      <w:r w:rsidR="00B11268">
        <w:rPr>
          <w:b/>
        </w:rPr>
        <w:t xml:space="preserve"> </w:t>
      </w:r>
      <w:r>
        <w:t>Конкурс</w:t>
      </w:r>
      <w:r w:rsidRPr="00933DDF">
        <w:t xml:space="preserve"> проводится в форме </w:t>
      </w:r>
      <w:r w:rsidR="001F5B6B">
        <w:t xml:space="preserve">размещения </w:t>
      </w:r>
      <w:r w:rsidR="001F5B6B" w:rsidRPr="00933DDF">
        <w:t>творческих</w:t>
      </w:r>
      <w:r>
        <w:t xml:space="preserve"> работ участников в </w:t>
      </w:r>
      <w:r w:rsidR="003230E3">
        <w:t xml:space="preserve">официальной </w:t>
      </w:r>
      <w:r>
        <w:t>группе ВКОНТАКТЕ</w:t>
      </w:r>
      <w:r w:rsidR="00204127" w:rsidRPr="00204127">
        <w:t xml:space="preserve"> Кировской районной организацией Общероссийского Профсоюза образования.</w:t>
      </w:r>
      <w:r>
        <w:t xml:space="preserve"> </w:t>
      </w:r>
    </w:p>
    <w:p w:rsidR="00B11268" w:rsidRDefault="003230E3" w:rsidP="00A63622">
      <w:pPr>
        <w:jc w:val="both"/>
        <w:rPr>
          <w:b/>
        </w:rPr>
      </w:pPr>
      <w:r>
        <w:rPr>
          <w:b/>
        </w:rPr>
        <w:t>7</w:t>
      </w:r>
      <w:r w:rsidR="00B11268">
        <w:rPr>
          <w:b/>
        </w:rPr>
        <w:t>. Подведение итогов</w:t>
      </w:r>
    </w:p>
    <w:p w:rsidR="00224FE2" w:rsidRDefault="00224FE2" w:rsidP="00A63622">
      <w:pPr>
        <w:jc w:val="both"/>
      </w:pPr>
      <w:r>
        <w:t xml:space="preserve">Все участники </w:t>
      </w:r>
      <w:r w:rsidR="00FB7B6E">
        <w:t>Фестиваля - конкурса</w:t>
      </w:r>
      <w:r>
        <w:t xml:space="preserve"> - конкурса</w:t>
      </w:r>
      <w:r>
        <w:t xml:space="preserve"> награждаются Дипломами участника</w:t>
      </w:r>
      <w:r>
        <w:t xml:space="preserve"> и памятными призами.</w:t>
      </w:r>
    </w:p>
    <w:p w:rsidR="00224FE2" w:rsidRDefault="00224FE2" w:rsidP="00A63622">
      <w:pPr>
        <w:jc w:val="both"/>
      </w:pPr>
      <w:r>
        <w:t xml:space="preserve">5.2. Лауреаты – Дипломами </w:t>
      </w:r>
      <w:r w:rsidR="00FB7B6E">
        <w:t>Фестиваля - конкурса</w:t>
      </w:r>
      <w:r>
        <w:t>.</w:t>
      </w:r>
    </w:p>
    <w:p w:rsidR="00204127" w:rsidRDefault="00204127" w:rsidP="00A63622">
      <w:pPr>
        <w:jc w:val="both"/>
      </w:pPr>
      <w:r>
        <w:t>7.2.К количеству баллов, набранных по результатам оценки жюри, добавляется</w:t>
      </w:r>
      <w:r w:rsidRPr="00204127">
        <w:t xml:space="preserve"> </w:t>
      </w:r>
      <w:r>
        <w:t>количество</w:t>
      </w:r>
      <w:r w:rsidRPr="00204127">
        <w:t xml:space="preserve"> лайков до 24:00 </w:t>
      </w:r>
      <w:r w:rsidR="00F076A1">
        <w:t>31</w:t>
      </w:r>
      <w:r w:rsidRPr="00204127">
        <w:t xml:space="preserve"> </w:t>
      </w:r>
      <w:r w:rsidR="00F076A1">
        <w:t>ок</w:t>
      </w:r>
      <w:r>
        <w:t>тября</w:t>
      </w:r>
      <w:r w:rsidRPr="00204127">
        <w:t xml:space="preserve"> 202</w:t>
      </w:r>
      <w:r w:rsidR="00F076A1">
        <w:t>5</w:t>
      </w:r>
      <w:r w:rsidRPr="00204127">
        <w:t xml:space="preserve"> года.</w:t>
      </w:r>
      <w:r w:rsidR="00F076A1">
        <w:t xml:space="preserve"> Информация берется только с</w:t>
      </w:r>
      <w:r w:rsidR="001C5C44">
        <w:t xml:space="preserve">о странички </w:t>
      </w:r>
      <w:r w:rsidR="001C5C44" w:rsidRPr="001C5C44">
        <w:t>официальной групп</w:t>
      </w:r>
      <w:r w:rsidR="001C5C44">
        <w:t>ы</w:t>
      </w:r>
      <w:r w:rsidR="001C5C44" w:rsidRPr="001C5C44">
        <w:t xml:space="preserve"> ВКОНТАКТЕ Кировской районной организацией Общероссийского Профсоюза образования.</w:t>
      </w:r>
    </w:p>
    <w:p w:rsidR="00204127" w:rsidRPr="00204127" w:rsidRDefault="00204127" w:rsidP="00A63622">
      <w:pPr>
        <w:jc w:val="both"/>
      </w:pPr>
      <w:r>
        <w:t>7.3</w:t>
      </w:r>
      <w:r w:rsidRPr="00204127">
        <w:t xml:space="preserve"> Дополнительные награды могут быть определены организаторами конкурса</w:t>
      </w:r>
    </w:p>
    <w:p w:rsidR="00B11268" w:rsidRDefault="001C5C44" w:rsidP="00A63622">
      <w:pPr>
        <w:jc w:val="both"/>
      </w:pPr>
      <w:r>
        <w:t>7</w:t>
      </w:r>
      <w:r w:rsidRPr="001C5C44">
        <w:t>.</w:t>
      </w:r>
      <w:r>
        <w:t>4</w:t>
      </w:r>
      <w:r w:rsidR="0016615E">
        <w:t>.</w:t>
      </w:r>
      <w:r w:rsidRPr="00A63622">
        <w:rPr>
          <w:b/>
        </w:rPr>
        <w:t>Итоги конкурса размещаются на интернет- ресурсах Кировской районной организации Общероссийского Профсоюза образования</w:t>
      </w:r>
      <w:r w:rsidR="00F076A1" w:rsidRPr="00A63622">
        <w:rPr>
          <w:b/>
        </w:rPr>
        <w:t xml:space="preserve"> 04</w:t>
      </w:r>
      <w:r w:rsidR="0016615E" w:rsidRPr="00A63622">
        <w:rPr>
          <w:b/>
        </w:rPr>
        <w:t xml:space="preserve"> </w:t>
      </w:r>
      <w:r w:rsidR="00F076A1" w:rsidRPr="00A63622">
        <w:rPr>
          <w:b/>
        </w:rPr>
        <w:t>но</w:t>
      </w:r>
      <w:r w:rsidR="0016615E" w:rsidRPr="00A63622">
        <w:rPr>
          <w:b/>
        </w:rPr>
        <w:t>ября 202</w:t>
      </w:r>
      <w:r w:rsidR="00F076A1" w:rsidRPr="00A63622">
        <w:rPr>
          <w:b/>
        </w:rPr>
        <w:t>5</w:t>
      </w:r>
      <w:r w:rsidR="0016615E" w:rsidRPr="00A63622">
        <w:rPr>
          <w:b/>
        </w:rPr>
        <w:t xml:space="preserve"> года</w:t>
      </w:r>
      <w:r>
        <w:t>.</w:t>
      </w:r>
    </w:p>
    <w:p w:rsidR="00FB7B6E" w:rsidRDefault="00FB7B6E" w:rsidP="00B11268">
      <w:pPr>
        <w:jc w:val="right"/>
      </w:pPr>
    </w:p>
    <w:p w:rsidR="00B11268" w:rsidRPr="0016615E" w:rsidRDefault="00B11268" w:rsidP="00B11268">
      <w:pPr>
        <w:jc w:val="right"/>
      </w:pPr>
      <w:r w:rsidRPr="0016615E">
        <w:t> Приложение</w:t>
      </w:r>
      <w:r w:rsidR="001C5C44" w:rsidRPr="0016615E">
        <w:t xml:space="preserve"> №1</w:t>
      </w:r>
    </w:p>
    <w:p w:rsidR="001C5C44" w:rsidRDefault="001C5C44" w:rsidP="00E72812">
      <w:pPr>
        <w:jc w:val="center"/>
        <w:rPr>
          <w:b/>
          <w:bCs/>
        </w:rPr>
      </w:pPr>
    </w:p>
    <w:p w:rsidR="00B11268" w:rsidRPr="007517E3" w:rsidRDefault="00B11268" w:rsidP="001C5C44">
      <w:pPr>
        <w:jc w:val="center"/>
        <w:rPr>
          <w:b/>
          <w:bCs/>
        </w:rPr>
      </w:pPr>
      <w:r w:rsidRPr="007517E3">
        <w:rPr>
          <w:b/>
          <w:bCs/>
        </w:rPr>
        <w:t>Заявка</w:t>
      </w:r>
    </w:p>
    <w:p w:rsidR="00F076A1" w:rsidRPr="001C5C44" w:rsidRDefault="00B11268" w:rsidP="00F076A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517E3">
        <w:rPr>
          <w:b/>
          <w:bCs/>
        </w:rPr>
        <w:t>на участие в</w:t>
      </w:r>
      <w:r w:rsidR="00E72812">
        <w:rPr>
          <w:b/>
          <w:bCs/>
        </w:rPr>
        <w:t xml:space="preserve"> </w:t>
      </w:r>
      <w:r w:rsidR="00F076A1">
        <w:rPr>
          <w:b/>
          <w:bCs/>
        </w:rPr>
        <w:t xml:space="preserve">районном фестивале - </w:t>
      </w:r>
      <w:r w:rsidR="001C5C44" w:rsidRPr="001C5C44">
        <w:rPr>
          <w:b/>
          <w:bCs/>
        </w:rPr>
        <w:t>конкурс</w:t>
      </w:r>
      <w:r w:rsidR="001C5C44">
        <w:rPr>
          <w:b/>
          <w:bCs/>
        </w:rPr>
        <w:t>е</w:t>
      </w:r>
      <w:r w:rsidR="001C5C44" w:rsidRPr="001C5C44">
        <w:rPr>
          <w:b/>
          <w:bCs/>
        </w:rPr>
        <w:t xml:space="preserve"> творческих работ педагогов </w:t>
      </w:r>
    </w:p>
    <w:p w:rsidR="00B11268" w:rsidRDefault="00F076A1" w:rsidP="001C5C44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</w:t>
      </w:r>
      <w:r w:rsidR="003917D5">
        <w:rPr>
          <w:b/>
          <w:bCs/>
        </w:rPr>
        <w:t>Профсоюз-территория творчества</w:t>
      </w:r>
      <w:r>
        <w:rPr>
          <w:b/>
          <w:bCs/>
        </w:rPr>
        <w:t xml:space="preserve">» </w:t>
      </w:r>
      <w:r w:rsidR="001C5C44" w:rsidRPr="001C5C44">
        <w:rPr>
          <w:b/>
          <w:bCs/>
        </w:rPr>
        <w:t>в 202</w:t>
      </w:r>
      <w:r>
        <w:rPr>
          <w:b/>
          <w:bCs/>
        </w:rPr>
        <w:t>5</w:t>
      </w:r>
      <w:r w:rsidR="001C5C44" w:rsidRPr="001C5C44">
        <w:rPr>
          <w:b/>
          <w:bCs/>
        </w:rPr>
        <w:t xml:space="preserve"> году</w:t>
      </w:r>
    </w:p>
    <w:p w:rsidR="001C5C44" w:rsidRPr="007517E3" w:rsidRDefault="001C5C44" w:rsidP="001C5C44">
      <w:pPr>
        <w:pStyle w:val="NormalWeb"/>
        <w:spacing w:before="0" w:beforeAutospacing="0" w:after="0" w:afterAutospacing="0"/>
        <w:jc w:val="center"/>
      </w:pPr>
    </w:p>
    <w:p w:rsidR="00B11268" w:rsidRDefault="00B11268" w:rsidP="00B11268">
      <w:pPr>
        <w:jc w:val="both"/>
      </w:pPr>
      <w:r>
        <w:t>Образовательная организация</w:t>
      </w:r>
      <w:r w:rsidRPr="007517E3">
        <w:t>________________________________________</w:t>
      </w:r>
      <w:r>
        <w:t>_______</w:t>
      </w:r>
    </w:p>
    <w:p w:rsidR="00B11268" w:rsidRPr="007517E3" w:rsidRDefault="00B11268" w:rsidP="00B11268">
      <w:pPr>
        <w:jc w:val="both"/>
      </w:pPr>
      <w:r>
        <w:t>_________________________________________________________________________</w:t>
      </w:r>
    </w:p>
    <w:p w:rsidR="00B11268" w:rsidRPr="007517E3" w:rsidRDefault="00B11268" w:rsidP="00B112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738"/>
        <w:gridCol w:w="1822"/>
        <w:gridCol w:w="1900"/>
        <w:gridCol w:w="1946"/>
        <w:gridCol w:w="1481"/>
      </w:tblGrid>
      <w:tr w:rsidR="00782A15" w:rsidRPr="007517E3" w:rsidTr="00782A15">
        <w:tc>
          <w:tcPr>
            <w:tcW w:w="458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  <w:r w:rsidRPr="007517E3">
              <w:t>№</w:t>
            </w:r>
          </w:p>
        </w:tc>
        <w:tc>
          <w:tcPr>
            <w:tcW w:w="1738" w:type="dxa"/>
          </w:tcPr>
          <w:p w:rsidR="00782A15" w:rsidRPr="007517E3" w:rsidRDefault="00782A15" w:rsidP="00403F28">
            <w:pPr>
              <w:jc w:val="center"/>
              <w:rPr>
                <w:lang w:eastAsia="en-US"/>
              </w:rPr>
            </w:pPr>
            <w:r w:rsidRPr="007517E3">
              <w:t>Ф.И.</w:t>
            </w:r>
            <w:r w:rsidR="00E72812">
              <w:t>О</w:t>
            </w:r>
            <w:r w:rsidRPr="007517E3">
              <w:t xml:space="preserve"> участника</w:t>
            </w:r>
          </w:p>
        </w:tc>
        <w:tc>
          <w:tcPr>
            <w:tcW w:w="1822" w:type="dxa"/>
          </w:tcPr>
          <w:p w:rsidR="00782A15" w:rsidRDefault="001C5C44" w:rsidP="00E72812">
            <w:pPr>
              <w:jc w:val="center"/>
            </w:pPr>
            <w:r>
              <w:t>Д</w:t>
            </w:r>
            <w:r w:rsidR="00782A15">
              <w:t>олжность</w:t>
            </w:r>
          </w:p>
        </w:tc>
        <w:tc>
          <w:tcPr>
            <w:tcW w:w="1900" w:type="dxa"/>
          </w:tcPr>
          <w:p w:rsidR="00782A15" w:rsidRPr="007517E3" w:rsidRDefault="00782A15" w:rsidP="00403F28">
            <w:pPr>
              <w:jc w:val="center"/>
              <w:rPr>
                <w:lang w:eastAsia="en-US"/>
              </w:rPr>
            </w:pPr>
            <w:r>
              <w:t>Н</w:t>
            </w:r>
            <w:r w:rsidRPr="007517E3">
              <w:t>азвание работы</w:t>
            </w:r>
          </w:p>
        </w:tc>
        <w:tc>
          <w:tcPr>
            <w:tcW w:w="1946" w:type="dxa"/>
          </w:tcPr>
          <w:p w:rsidR="00782A15" w:rsidRDefault="00E72812" w:rsidP="00403F28">
            <w:pPr>
              <w:jc w:val="center"/>
            </w:pPr>
            <w:r w:rsidRPr="00E72812">
              <w:t>Техника выполнения</w:t>
            </w:r>
          </w:p>
        </w:tc>
        <w:tc>
          <w:tcPr>
            <w:tcW w:w="1481" w:type="dxa"/>
          </w:tcPr>
          <w:p w:rsidR="00782A15" w:rsidRDefault="00E72812" w:rsidP="00403F28">
            <w:pPr>
              <w:jc w:val="center"/>
            </w:pPr>
            <w:r w:rsidRPr="00E72812">
              <w:t>Номинация</w:t>
            </w:r>
          </w:p>
        </w:tc>
      </w:tr>
      <w:tr w:rsidR="00782A15" w:rsidRPr="007517E3" w:rsidTr="00782A15">
        <w:tc>
          <w:tcPr>
            <w:tcW w:w="458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738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822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946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481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</w:tr>
      <w:tr w:rsidR="00782A15" w:rsidRPr="007517E3" w:rsidTr="00782A15">
        <w:tc>
          <w:tcPr>
            <w:tcW w:w="458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738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822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946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481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</w:tr>
      <w:tr w:rsidR="00782A15" w:rsidRPr="007517E3" w:rsidTr="00782A15">
        <w:tc>
          <w:tcPr>
            <w:tcW w:w="458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738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822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946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  <w:tc>
          <w:tcPr>
            <w:tcW w:w="1481" w:type="dxa"/>
          </w:tcPr>
          <w:p w:rsidR="00782A15" w:rsidRPr="007517E3" w:rsidRDefault="00782A15" w:rsidP="00403F28">
            <w:pPr>
              <w:jc w:val="both"/>
              <w:rPr>
                <w:lang w:eastAsia="en-US"/>
              </w:rPr>
            </w:pPr>
          </w:p>
        </w:tc>
      </w:tr>
    </w:tbl>
    <w:p w:rsidR="00B11268" w:rsidRDefault="00B11268" w:rsidP="00B11268">
      <w:pPr>
        <w:jc w:val="both"/>
        <w:rPr>
          <w:lang w:eastAsia="en-US"/>
        </w:rPr>
      </w:pPr>
    </w:p>
    <w:p w:rsidR="00B11268" w:rsidRDefault="00B11268" w:rsidP="00B11268">
      <w:pPr>
        <w:jc w:val="both"/>
        <w:rPr>
          <w:lang w:eastAsia="en-US"/>
        </w:rPr>
      </w:pPr>
    </w:p>
    <w:p w:rsidR="00B11268" w:rsidRPr="007517E3" w:rsidRDefault="001C5C44" w:rsidP="00B11268">
      <w:pPr>
        <w:jc w:val="both"/>
        <w:rPr>
          <w:lang w:eastAsia="en-US"/>
        </w:rPr>
      </w:pPr>
      <w:r>
        <w:rPr>
          <w:lang w:eastAsia="en-US"/>
        </w:rPr>
        <w:t>Дата:_____________</w:t>
      </w:r>
    </w:p>
    <w:p w:rsidR="00B11268" w:rsidRDefault="00B11268" w:rsidP="00B11268">
      <w:pPr>
        <w:jc w:val="right"/>
        <w:rPr>
          <w:sz w:val="28"/>
          <w:szCs w:val="28"/>
        </w:rPr>
      </w:pPr>
    </w:p>
    <w:p w:rsidR="00B11268" w:rsidRDefault="00B11268" w:rsidP="00B11268">
      <w:pPr>
        <w:pStyle w:val="NormalWeb"/>
        <w:spacing w:before="0" w:beforeAutospacing="0" w:after="0" w:afterAutospacing="0"/>
        <w:jc w:val="both"/>
      </w:pPr>
    </w:p>
    <w:p w:rsidR="00B11268" w:rsidRDefault="00B11268" w:rsidP="00B11268"/>
    <w:p w:rsidR="00B11268" w:rsidRDefault="00B11268" w:rsidP="00B11268"/>
    <w:p w:rsidR="00B11268" w:rsidRDefault="00B11268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/>
    <w:p w:rsidR="00D12280" w:rsidRDefault="00D12280" w:rsidP="00B11268">
      <w:pPr>
        <w:sectPr w:rsidR="00D12280" w:rsidSect="00A63622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EB5348" w:rsidRPr="0081323F" w:rsidRDefault="00EB5348" w:rsidP="003917D5">
      <w:pPr>
        <w:jc w:val="center"/>
      </w:pPr>
      <w:bookmarkStart w:id="0" w:name="_GoBack"/>
      <w:bookmarkEnd w:id="0"/>
    </w:p>
    <w:sectPr w:rsidR="00EB5348" w:rsidRPr="0081323F" w:rsidSect="0081323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2D" w:rsidRDefault="0084172D" w:rsidP="00D12280">
      <w:r>
        <w:separator/>
      </w:r>
    </w:p>
  </w:endnote>
  <w:endnote w:type="continuationSeparator" w:id="0">
    <w:p w:rsidR="0084172D" w:rsidRDefault="0084172D" w:rsidP="00D1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2D" w:rsidRDefault="0084172D" w:rsidP="00D12280">
      <w:r>
        <w:separator/>
      </w:r>
    </w:p>
  </w:footnote>
  <w:footnote w:type="continuationSeparator" w:id="0">
    <w:p w:rsidR="0084172D" w:rsidRDefault="0084172D" w:rsidP="00D1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6385"/>
    <w:multiLevelType w:val="hybridMultilevel"/>
    <w:tmpl w:val="53C0489A"/>
    <w:lvl w:ilvl="0" w:tplc="91029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FE"/>
    <w:rsid w:val="00032B48"/>
    <w:rsid w:val="000642DD"/>
    <w:rsid w:val="001407BE"/>
    <w:rsid w:val="0016615E"/>
    <w:rsid w:val="001909CF"/>
    <w:rsid w:val="001A4D11"/>
    <w:rsid w:val="001C5C44"/>
    <w:rsid w:val="001F5B6B"/>
    <w:rsid w:val="00204127"/>
    <w:rsid w:val="00224FE2"/>
    <w:rsid w:val="002873F8"/>
    <w:rsid w:val="002E24B5"/>
    <w:rsid w:val="003230E3"/>
    <w:rsid w:val="003917D5"/>
    <w:rsid w:val="003A3A18"/>
    <w:rsid w:val="005B71B2"/>
    <w:rsid w:val="005F0C74"/>
    <w:rsid w:val="00601BB4"/>
    <w:rsid w:val="006A3064"/>
    <w:rsid w:val="006B398D"/>
    <w:rsid w:val="00704E07"/>
    <w:rsid w:val="00752825"/>
    <w:rsid w:val="00782A15"/>
    <w:rsid w:val="0081323F"/>
    <w:rsid w:val="0084172D"/>
    <w:rsid w:val="00865904"/>
    <w:rsid w:val="008F325A"/>
    <w:rsid w:val="00933DDF"/>
    <w:rsid w:val="00A63622"/>
    <w:rsid w:val="00AF2CDD"/>
    <w:rsid w:val="00B11268"/>
    <w:rsid w:val="00B3377A"/>
    <w:rsid w:val="00C01205"/>
    <w:rsid w:val="00C20532"/>
    <w:rsid w:val="00CB3802"/>
    <w:rsid w:val="00D12280"/>
    <w:rsid w:val="00DC5233"/>
    <w:rsid w:val="00DC695D"/>
    <w:rsid w:val="00E51078"/>
    <w:rsid w:val="00E72812"/>
    <w:rsid w:val="00EA39FE"/>
    <w:rsid w:val="00EB5348"/>
    <w:rsid w:val="00F076A1"/>
    <w:rsid w:val="00F07DBA"/>
    <w:rsid w:val="00F57530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01AF3BD-D910-419E-B443-E08192F2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1126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C695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5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2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122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B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2025-09-01T10:30:00Z</dcterms:created>
  <dcterms:modified xsi:type="dcterms:W3CDTF">2025-09-01T11:12:00Z</dcterms:modified>
</cp:coreProperties>
</file>